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5E" w:rsidRPr="00DC7B25" w:rsidRDefault="00BD3F5E" w:rsidP="00DC7B25">
      <w:pPr>
        <w:tabs>
          <w:tab w:val="left" w:pos="720"/>
          <w:tab w:val="left" w:pos="900"/>
        </w:tabs>
        <w:spacing w:after="0" w:line="240" w:lineRule="auto"/>
        <w:ind w:left="-180"/>
        <w:jc w:val="center"/>
        <w:rPr>
          <w:rFonts w:ascii="Times New Roman" w:hAnsi="Times New Roman"/>
          <w:b/>
          <w:bCs/>
          <w:color w:val="000000"/>
          <w:sz w:val="16"/>
          <w:szCs w:val="16"/>
          <w:lang w:eastAsia="ru-RU"/>
        </w:rPr>
      </w:pPr>
      <w:bookmarkStart w:id="0" w:name="_GoBack"/>
      <w:bookmarkEnd w:id="0"/>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r w:rsidRPr="00DC7B25">
        <w:rPr>
          <w:rFonts w:ascii="Times New Roman" w:hAnsi="Times New Roman"/>
          <w:b/>
          <w:bCs/>
          <w:color w:val="000000"/>
          <w:sz w:val="16"/>
          <w:szCs w:val="16"/>
          <w:lang w:eastAsia="ru-RU"/>
        </w:rPr>
        <w:t>ПОЛИТИКА КОМПАНИИ В ОТНОШЕНИИ ОБРАБОТКИ ПЕРСОНАЛЬНЫХ ДАННЫХ</w:t>
      </w: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rPr>
          <w:rFonts w:ascii="Times New Roman" w:hAnsi="Times New Roman"/>
          <w:b/>
          <w:bCs/>
          <w:color w:val="000000"/>
          <w:sz w:val="16"/>
          <w:szCs w:val="16"/>
          <w:lang w:eastAsia="ru-RU"/>
        </w:rPr>
      </w:pPr>
    </w:p>
    <w:p w:rsidR="00BD3F5E" w:rsidRPr="00DC7B25" w:rsidRDefault="00BD3F5E" w:rsidP="00DC7B25">
      <w:pPr>
        <w:tabs>
          <w:tab w:val="left" w:pos="720"/>
          <w:tab w:val="left" w:pos="900"/>
        </w:tabs>
        <w:spacing w:after="0" w:line="240" w:lineRule="auto"/>
        <w:jc w:val="center"/>
        <w:rPr>
          <w:rFonts w:ascii="Times New Roman" w:hAnsi="Times New Roman"/>
          <w:bCs/>
          <w:color w:val="000000"/>
          <w:sz w:val="16"/>
          <w:szCs w:val="16"/>
          <w:lang w:eastAsia="ru-RU"/>
        </w:rPr>
      </w:pPr>
      <w:r w:rsidRPr="00DC7B25">
        <w:rPr>
          <w:rFonts w:ascii="Times New Roman" w:hAnsi="Times New Roman"/>
          <w:bCs/>
          <w:color w:val="000000"/>
          <w:sz w:val="16"/>
          <w:szCs w:val="16"/>
          <w:lang w:eastAsia="ru-RU"/>
        </w:rPr>
        <w:t>г. Красноярск</w:t>
      </w:r>
      <w:r w:rsidRPr="00DC7B25">
        <w:rPr>
          <w:rFonts w:ascii="Times New Roman" w:hAnsi="Times New Roman"/>
          <w:bCs/>
          <w:color w:val="000000"/>
          <w:sz w:val="16"/>
          <w:szCs w:val="16"/>
          <w:lang w:val="en-US" w:eastAsia="ru-RU"/>
        </w:rPr>
        <w:t>,</w:t>
      </w:r>
      <w:r w:rsidRPr="00DC7B25">
        <w:rPr>
          <w:rFonts w:ascii="Times New Roman" w:hAnsi="Times New Roman"/>
          <w:bCs/>
          <w:color w:val="000000"/>
          <w:sz w:val="16"/>
          <w:szCs w:val="16"/>
          <w:lang w:eastAsia="ru-RU"/>
        </w:rPr>
        <w:t xml:space="preserve"> </w:t>
      </w:r>
      <w:smartTag w:uri="urn:schemas-microsoft-com:office:smarttags" w:element="metricconverter">
        <w:smartTagPr>
          <w:attr w:name="ProductID" w:val="2017 г"/>
        </w:smartTagPr>
        <w:r w:rsidRPr="00DC7B25">
          <w:rPr>
            <w:rFonts w:ascii="Times New Roman" w:hAnsi="Times New Roman"/>
            <w:bCs/>
            <w:color w:val="000000"/>
            <w:sz w:val="16"/>
            <w:szCs w:val="16"/>
            <w:lang w:eastAsia="ru-RU"/>
          </w:rPr>
          <w:t>2017 г</w:t>
        </w:r>
      </w:smartTag>
      <w:r w:rsidRPr="00DC7B25">
        <w:rPr>
          <w:rFonts w:ascii="Times New Roman" w:hAnsi="Times New Roman"/>
          <w:bCs/>
          <w:color w:val="000000"/>
          <w:sz w:val="16"/>
          <w:szCs w:val="16"/>
          <w:lang w:eastAsia="ru-RU"/>
        </w:rPr>
        <w:t>.</w:t>
      </w:r>
    </w:p>
    <w:p w:rsidR="00BD3F5E" w:rsidRPr="00DC7B25" w:rsidRDefault="00BD3F5E" w:rsidP="00DC7B25">
      <w:pPr>
        <w:tabs>
          <w:tab w:val="left" w:pos="720"/>
          <w:tab w:val="left" w:pos="900"/>
        </w:tabs>
        <w:spacing w:after="0" w:line="240" w:lineRule="auto"/>
        <w:jc w:val="center"/>
        <w:rPr>
          <w:rFonts w:ascii="Times New Roman" w:hAnsi="Times New Roman"/>
          <w:bCs/>
          <w:color w:val="000000"/>
          <w:sz w:val="16"/>
          <w:szCs w:val="16"/>
          <w:lang w:eastAsia="ru-RU"/>
        </w:rPr>
      </w:pPr>
    </w:p>
    <w:p w:rsidR="00BD3F5E" w:rsidRPr="00DC7B25" w:rsidRDefault="00BD3F5E" w:rsidP="00DC7B25">
      <w:pPr>
        <w:pStyle w:val="ListParagraph"/>
        <w:numPr>
          <w:ilvl w:val="0"/>
          <w:numId w:val="1"/>
        </w:numPr>
        <w:tabs>
          <w:tab w:val="left" w:pos="720"/>
          <w:tab w:val="left" w:pos="900"/>
        </w:tabs>
        <w:spacing w:after="0" w:line="240" w:lineRule="auto"/>
        <w:jc w:val="both"/>
        <w:rPr>
          <w:rFonts w:ascii="Times New Roman" w:hAnsi="Times New Roman"/>
          <w:b/>
          <w:bCs/>
          <w:color w:val="000000"/>
          <w:sz w:val="16"/>
          <w:szCs w:val="16"/>
          <w:bdr w:val="none" w:sz="0" w:space="0" w:color="auto" w:frame="1"/>
          <w:lang w:eastAsia="ru-RU"/>
        </w:rPr>
      </w:pPr>
      <w:r w:rsidRPr="00DC7B25">
        <w:rPr>
          <w:rFonts w:ascii="Times New Roman" w:hAnsi="Times New Roman"/>
          <w:b/>
          <w:bCs/>
          <w:color w:val="000000"/>
          <w:sz w:val="16"/>
          <w:szCs w:val="16"/>
          <w:bdr w:val="none" w:sz="0" w:space="0" w:color="auto" w:frame="1"/>
          <w:lang w:eastAsia="ru-RU"/>
        </w:rPr>
        <w:t>ОБЩИЕ ПОЛОЖЕНИЯ</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Политика обработки персональных данных (далее — </w:t>
      </w:r>
      <w:r w:rsidRPr="00DC7B25">
        <w:rPr>
          <w:rFonts w:ascii="Times New Roman" w:hAnsi="Times New Roman"/>
          <w:iCs/>
          <w:color w:val="000000"/>
          <w:sz w:val="16"/>
          <w:szCs w:val="16"/>
          <w:lang w:eastAsia="ru-RU"/>
        </w:rPr>
        <w:t>Политика</w:t>
      </w:r>
      <w:r w:rsidRPr="00DC7B25">
        <w:rPr>
          <w:rFonts w:ascii="Times New Roman" w:hAnsi="Times New Roman"/>
          <w:color w:val="000000"/>
          <w:sz w:val="16"/>
          <w:szCs w:val="16"/>
          <w:lang w:eastAsia="ru-RU"/>
        </w:rPr>
        <w:t xml:space="preserve">) разработана в соответствии с Федеральным законом от 27.07.2006. № 152-ФЗ «О персональных данных» (далее — </w:t>
      </w:r>
      <w:r w:rsidRPr="00DC7B25">
        <w:rPr>
          <w:rFonts w:ascii="Times New Roman" w:hAnsi="Times New Roman"/>
          <w:iCs/>
          <w:color w:val="000000"/>
          <w:sz w:val="16"/>
          <w:szCs w:val="16"/>
          <w:lang w:eastAsia="ru-RU"/>
        </w:rPr>
        <w:t>ФЗ-152</w:t>
      </w:r>
      <w:r w:rsidRPr="00DC7B25">
        <w:rPr>
          <w:rFonts w:ascii="Times New Roman" w:hAnsi="Times New Roman"/>
          <w:color w:val="000000"/>
          <w:sz w:val="16"/>
          <w:szCs w:val="16"/>
          <w:lang w:eastAsia="ru-RU"/>
        </w:rPr>
        <w:t>).</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Настоящая Политика определяет порядок обработки персональных данных и меры по обеспечению безопасности персональных данных в ООО «Детская мебель» (далее — </w:t>
      </w:r>
      <w:r w:rsidRPr="00DC7B25">
        <w:rPr>
          <w:rFonts w:ascii="Times New Roman" w:hAnsi="Times New Roman"/>
          <w:iCs/>
          <w:color w:val="000000"/>
          <w:sz w:val="16"/>
          <w:szCs w:val="16"/>
          <w:lang w:eastAsia="ru-RU"/>
        </w:rPr>
        <w:t>Оператор</w:t>
      </w:r>
      <w:r w:rsidRPr="00DC7B25">
        <w:rPr>
          <w:rFonts w:ascii="Times New Roman" w:hAnsi="Times New Roman"/>
          <w:color w:val="000000"/>
          <w:sz w:val="16"/>
          <w:szCs w:val="16"/>
          <w:lang w:eastAsia="ru-RU"/>
        </w:rPr>
        <w:t>)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t>В Политике используются следующие основные понятия:</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lang w:eastAsia="ru-RU"/>
        </w:rPr>
        <w:t>автоматизированная обработка персональных данных</w:t>
      </w:r>
      <w:r w:rsidRPr="00DC7B25">
        <w:rPr>
          <w:rFonts w:ascii="Times New Roman" w:hAnsi="Times New Roman"/>
          <w:color w:val="000000"/>
          <w:sz w:val="16"/>
          <w:szCs w:val="16"/>
          <w:lang w:eastAsia="ru-RU"/>
        </w:rPr>
        <w:t> — обработка персональных данных с помощью средств вычислительной техники;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b/>
          <w:bCs/>
          <w:color w:val="000000"/>
          <w:sz w:val="16"/>
          <w:szCs w:val="16"/>
          <w:lang w:eastAsia="ru-RU"/>
        </w:rPr>
        <w:t>блокирование персональных данных</w:t>
      </w:r>
      <w:r w:rsidRPr="00DC7B25">
        <w:rPr>
          <w:rFonts w:ascii="Times New Roman" w:hAnsi="Times New Roman"/>
          <w:color w:val="000000"/>
          <w:sz w:val="16"/>
          <w:szCs w:val="16"/>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b/>
          <w:bCs/>
          <w:color w:val="000000"/>
          <w:sz w:val="16"/>
          <w:szCs w:val="16"/>
          <w:lang w:eastAsia="ru-RU"/>
        </w:rPr>
        <w:t>информационная система персональных данных</w:t>
      </w:r>
      <w:r w:rsidRPr="00DC7B25">
        <w:rPr>
          <w:rFonts w:ascii="Times New Roman" w:hAnsi="Times New Roman"/>
          <w:color w:val="000000"/>
          <w:sz w:val="16"/>
          <w:szCs w:val="16"/>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b/>
          <w:bCs/>
          <w:color w:val="000000"/>
          <w:sz w:val="16"/>
          <w:szCs w:val="16"/>
          <w:lang w:eastAsia="ru-RU"/>
        </w:rPr>
        <w:t>обезличивание персональных данных</w:t>
      </w:r>
      <w:r w:rsidRPr="00DC7B25">
        <w:rPr>
          <w:rFonts w:ascii="Times New Roman" w:hAnsi="Times New Roman"/>
          <w:color w:val="000000"/>
          <w:sz w:val="16"/>
          <w:szCs w:val="16"/>
          <w:lang w:eastAsia="ru-RU"/>
        </w:rPr>
        <w:t>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lang w:eastAsia="ru-RU"/>
        </w:rPr>
        <w:t>обработка персональных данных</w:t>
      </w:r>
      <w:r w:rsidRPr="00DC7B25">
        <w:rPr>
          <w:rFonts w:ascii="Times New Roman" w:hAnsi="Times New Roman"/>
          <w:color w:val="000000"/>
          <w:sz w:val="16"/>
          <w:szCs w:val="16"/>
          <w:lang w:eastAsia="ru-RU"/>
        </w:rPr>
        <w:t> — любое действие (операция) или совокупность действий (операций), совершаемых с использованием средств                                                                                                                       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lang w:eastAsia="ru-RU"/>
        </w:rPr>
        <w:t>оператор</w:t>
      </w:r>
      <w:r w:rsidRPr="00DC7B25">
        <w:rPr>
          <w:rFonts w:ascii="Times New Roman" w:hAnsi="Times New Roman"/>
          <w:color w:val="000000"/>
          <w:sz w:val="16"/>
          <w:szCs w:val="16"/>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lang w:eastAsia="ru-RU"/>
        </w:rPr>
        <w:t>персональные данные</w:t>
      </w:r>
      <w:r w:rsidRPr="00DC7B25">
        <w:rPr>
          <w:rFonts w:ascii="Times New Roman" w:hAnsi="Times New Roman"/>
          <w:color w:val="000000"/>
          <w:sz w:val="16"/>
          <w:szCs w:val="16"/>
          <w:lang w:eastAsia="ru-RU"/>
        </w:rPr>
        <w:t> — любая информация, относящаяся к прямо или косвенно определенному или определяемому физическому лицу (субъекту персональных данных);</w:t>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lang w:eastAsia="ru-RU"/>
        </w:rPr>
        <w:t>предоставление персональных данных</w:t>
      </w:r>
      <w:r w:rsidRPr="00DC7B25">
        <w:rPr>
          <w:rFonts w:ascii="Times New Roman" w:hAnsi="Times New Roman"/>
          <w:color w:val="000000"/>
          <w:sz w:val="16"/>
          <w:szCs w:val="16"/>
          <w:lang w:eastAsia="ru-RU"/>
        </w:rPr>
        <w:t> — действия, направленные на раскрытие персональных данных определенному лицу или определенному кругу лиц;</w:t>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lang w:eastAsia="ru-RU"/>
        </w:rPr>
        <w:t>распространение персональных данных</w:t>
      </w:r>
      <w:r w:rsidRPr="00DC7B25">
        <w:rPr>
          <w:rFonts w:ascii="Times New Roman" w:hAnsi="Times New Roman"/>
          <w:color w:val="000000"/>
          <w:sz w:val="16"/>
          <w:szCs w:val="16"/>
          <w:lang w:eastAsia="ru-RU"/>
        </w:rPr>
        <w:t>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b/>
          <w:bCs/>
          <w:color w:val="000000"/>
          <w:sz w:val="16"/>
          <w:szCs w:val="16"/>
          <w:lang w:eastAsia="ru-RU"/>
        </w:rPr>
        <w:t>трансграничная передача персональных данных</w:t>
      </w:r>
      <w:r w:rsidRPr="00DC7B25">
        <w:rPr>
          <w:rFonts w:ascii="Times New Roman" w:hAnsi="Times New Roman"/>
          <w:color w:val="000000"/>
          <w:sz w:val="16"/>
          <w:szCs w:val="16"/>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lang w:eastAsia="ru-RU"/>
        </w:rPr>
        <w:t>уничтожение персональных данных</w:t>
      </w:r>
      <w:r w:rsidRPr="00DC7B25">
        <w:rPr>
          <w:rFonts w:ascii="Times New Roman" w:hAnsi="Times New Roman"/>
          <w:color w:val="000000"/>
          <w:sz w:val="16"/>
          <w:szCs w:val="16"/>
          <w:lang w:eastAsia="ru-RU"/>
        </w:rPr>
        <w:t>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BD3F5E" w:rsidRPr="00DC7B25" w:rsidRDefault="00BD3F5E" w:rsidP="00DC7B25">
      <w:pPr>
        <w:pStyle w:val="ListParagraph"/>
        <w:tabs>
          <w:tab w:val="left" w:pos="720"/>
          <w:tab w:val="left" w:pos="900"/>
        </w:tabs>
        <w:spacing w:after="0" w:line="240" w:lineRule="auto"/>
        <w:jc w:val="both"/>
        <w:rPr>
          <w:rFonts w:ascii="Times New Roman" w:hAnsi="Times New Roman"/>
          <w:b/>
          <w:bCs/>
          <w:color w:val="000000"/>
          <w:sz w:val="16"/>
          <w:szCs w:val="16"/>
          <w:bdr w:val="none" w:sz="0" w:space="0" w:color="auto" w:frame="1"/>
          <w:lang w:eastAsia="ru-RU"/>
        </w:rPr>
      </w:pP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2. ПРИНЦИПЫ И УСЛОВИЯ ОБРАБОТКИ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b/>
          <w:bCs/>
          <w:color w:val="000000"/>
          <w:sz w:val="16"/>
          <w:szCs w:val="16"/>
          <w:bdr w:val="none" w:sz="0" w:space="0" w:color="auto" w:frame="1"/>
          <w:lang w:eastAsia="ru-RU"/>
        </w:rPr>
      </w:pP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2.1. Принципы обработки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Обработка персональных данных у Оператора осуществляется на основе следующих принципов:</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 законности и справедливой основы;</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ограничения обработки персональных данных достижением конкретных, заранее определенных и законных целей;</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недопущения обработки персональных данных, несовместимой с целями сбора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недопущения объединения баз данных, содержащих персональные данные, обработка которых осуществляется в целях, несовместимых между собой;</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обработки только тех персональных данных, которые отвечают целям их обработки;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соответствия содержания и объема обрабатываемых персональных данных заявленным целям обработки;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недопущения обработки персональных данных, избыточных по отношению к заявленным целям их обработки;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обеспечения точности, достаточности и актуальности персональных данных по отношению к целям обработки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2.2. Условия обработки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Оператор производит обработку персональных данных при наличии хотя бы одного из следующих условий:</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 обработка персональных данных осуществляется с согласия субъекта персональных данных на обработку его персональных данных;</w:t>
      </w:r>
      <w:r w:rsidRPr="00DC7B25">
        <w:rPr>
          <w:rFonts w:ascii="Times New Roman" w:hAnsi="Times New Roman"/>
          <w:color w:val="000000"/>
          <w:sz w:val="16"/>
          <w:szCs w:val="16"/>
          <w:lang w:eastAsia="ru-RU"/>
        </w:rPr>
        <w:b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sidRPr="00DC7B25">
        <w:rPr>
          <w:rFonts w:ascii="Times New Roman" w:hAnsi="Times New Roman"/>
          <w:color w:val="000000"/>
          <w:sz w:val="16"/>
          <w:szCs w:val="16"/>
          <w:lang w:eastAsia="ru-RU"/>
        </w:rPr>
        <w:b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DC7B25">
        <w:rPr>
          <w:rFonts w:ascii="Times New Roman" w:hAnsi="Times New Roman"/>
          <w:color w:val="000000"/>
          <w:sz w:val="16"/>
          <w:szCs w:val="16"/>
          <w:lang w:eastAsia="ru-RU"/>
        </w:rPr>
        <w:b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DC7B25">
        <w:rPr>
          <w:rFonts w:ascii="Times New Roman" w:hAnsi="Times New Roman"/>
          <w:color w:val="000000"/>
          <w:sz w:val="16"/>
          <w:szCs w:val="16"/>
          <w:lang w:eastAsia="ru-RU"/>
        </w:rPr>
        <w:b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rsidRPr="00DC7B25">
        <w:rPr>
          <w:rFonts w:ascii="Times New Roman" w:hAnsi="Times New Roman"/>
          <w:iCs/>
          <w:color w:val="000000"/>
          <w:sz w:val="16"/>
          <w:szCs w:val="16"/>
          <w:lang w:eastAsia="ru-RU"/>
        </w:rPr>
        <w:t>общедоступные персональные данные</w:t>
      </w:r>
      <w:r w:rsidRPr="00DC7B25">
        <w:rPr>
          <w:rFonts w:ascii="Times New Roman" w:hAnsi="Times New Roman"/>
          <w:color w:val="000000"/>
          <w:sz w:val="16"/>
          <w:szCs w:val="16"/>
          <w:lang w:eastAsia="ru-RU"/>
        </w:rPr>
        <w:t>);</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2.3. Конфиденциальность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2.4. Общедоступные источники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r w:rsidRPr="00DC7B25">
        <w:rPr>
          <w:rFonts w:ascii="Times New Roman" w:hAnsi="Times New Roman"/>
          <w:color w:val="000000"/>
          <w:sz w:val="16"/>
          <w:szCs w:val="16"/>
          <w:lang w:eastAsia="ru-RU"/>
        </w:rPr>
        <w:b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2.5. Специальные категории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субъект персональных данных дал согласие в письменной форме на обработку своих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персональные данные сделаны общедоступными субъектом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sidRPr="00DC7B25">
        <w:rPr>
          <w:rFonts w:ascii="Times New Roman" w:hAnsi="Times New Roman"/>
          <w:color w:val="000000"/>
          <w:sz w:val="16"/>
          <w:szCs w:val="16"/>
          <w:lang w:eastAsia="ru-RU"/>
        </w:rPr>
        <w:b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D3F5E" w:rsidRPr="00DC7B25" w:rsidRDefault="00BD3F5E" w:rsidP="00DC7B25">
      <w:pPr>
        <w:pStyle w:val="ListParagraph"/>
        <w:tabs>
          <w:tab w:val="left" w:pos="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2.6. Биометрические персональные данные</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2.7. Поручение обработки персональных данных другому лицу</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BD3F5E" w:rsidRPr="00DC7B25" w:rsidRDefault="00BD3F5E" w:rsidP="00DC7B25">
      <w:pPr>
        <w:pStyle w:val="ListParagraph"/>
        <w:tabs>
          <w:tab w:val="left" w:pos="720"/>
          <w:tab w:val="left" w:pos="900"/>
        </w:tabs>
        <w:spacing w:after="0" w:line="240" w:lineRule="auto"/>
        <w:jc w:val="both"/>
        <w:rPr>
          <w:rFonts w:ascii="Times New Roman" w:hAnsi="Times New Roman"/>
          <w:b/>
          <w:bCs/>
          <w:color w:val="000000"/>
          <w:sz w:val="16"/>
          <w:szCs w:val="16"/>
          <w:bdr w:val="none" w:sz="0" w:space="0" w:color="auto" w:frame="1"/>
          <w:lang w:eastAsia="ru-RU"/>
        </w:rPr>
      </w:pP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2.8. Трансграничная передача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 наличия согласия в письменной форме субъекта персональных данных на трансграничную передачу его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исполнения договора, стороной которого является субъект персональных данных.</w:t>
      </w: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3. ПРАВА СУБЪЕКТА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3.1. Согласие субъекта персональных данных на обработку его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3.2. Права субъекта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Оператор обязан немедленно прекратить по требованию субъекта персональных данных обработку его персональных данных в вышеуказанных целях.</w:t>
      </w:r>
      <w:r w:rsidRPr="00DC7B25">
        <w:rPr>
          <w:rFonts w:ascii="Times New Roman" w:hAnsi="Times New Roman"/>
          <w:color w:val="000000"/>
          <w:sz w:val="16"/>
          <w:szCs w:val="16"/>
          <w:lang w:eastAsia="ru-RU"/>
        </w:rPr>
        <w:b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4. ОБЕСПЕЧЕНИЕ БЕЗОПАСНОСТИ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t>Для предотвращения несанкционированного доступа к персональным данным Оператором применяются следующие организационно-технические меры:</w:t>
      </w: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t>— назначение должностных лиц, ответственных за организацию обработки и защиты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ограничение состава лиц, имеющих доступ к персональным данным;</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организация учета, хранения и обращения носителей информации;</w:t>
      </w:r>
      <w:r w:rsidRPr="00DC7B25">
        <w:rPr>
          <w:rFonts w:ascii="Times New Roman" w:hAnsi="Times New Roman"/>
          <w:color w:val="000000"/>
          <w:sz w:val="16"/>
          <w:szCs w:val="16"/>
          <w:lang w:eastAsia="ru-RU"/>
        </w:rPr>
        <w:br/>
        <w:t>— определение угроз безопасности персональных данных при их обработке, формирование на их основе моделей угроз;</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разработка на основе модели угроз системы защиты персональных данных;</w:t>
      </w:r>
      <w:r w:rsidRPr="00DC7B25">
        <w:rPr>
          <w:rFonts w:ascii="Times New Roman" w:hAnsi="Times New Roman"/>
          <w:color w:val="000000"/>
          <w:sz w:val="16"/>
          <w:szCs w:val="16"/>
          <w:lang w:eastAsia="ru-RU"/>
        </w:rPr>
        <w:br/>
        <w:t>— проверка готовности и эффективности использования средств защиты информации;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разграничение доступа пользователей к информационным ресурсам и программно-аппаратным средствам обработки информации;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регистрация и учет действий пользователей информационных систем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использование антивирусных средств и средств восстановления системы защиты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t>— организация пропускного режима на территорию Оператора, охраны помещений с техническими средствами обработки персональных данных.</w:t>
      </w:r>
    </w:p>
    <w:p w:rsidR="00BD3F5E" w:rsidRPr="00DC7B25" w:rsidRDefault="00BD3F5E" w:rsidP="00DC7B25">
      <w:pPr>
        <w:pStyle w:val="ListParagraph"/>
        <w:tabs>
          <w:tab w:val="left" w:pos="720"/>
          <w:tab w:val="left" w:pos="900"/>
        </w:tabs>
        <w:spacing w:after="0" w:line="240" w:lineRule="auto"/>
        <w:jc w:val="both"/>
        <w:rPr>
          <w:rFonts w:ascii="Times New Roman" w:hAnsi="Times New Roman"/>
          <w:color w:val="000000"/>
          <w:sz w:val="16"/>
          <w:szCs w:val="16"/>
          <w:lang w:eastAsia="ru-RU"/>
        </w:rPr>
      </w:pPr>
      <w:r w:rsidRPr="00DC7B25">
        <w:rPr>
          <w:rFonts w:ascii="Times New Roman" w:hAnsi="Times New Roman"/>
          <w:color w:val="000000"/>
          <w:sz w:val="16"/>
          <w:szCs w:val="16"/>
          <w:lang w:eastAsia="ru-RU"/>
        </w:rPr>
        <w:br/>
      </w:r>
      <w:r w:rsidRPr="00DC7B25">
        <w:rPr>
          <w:rFonts w:ascii="Times New Roman" w:hAnsi="Times New Roman"/>
          <w:color w:val="000000"/>
          <w:sz w:val="16"/>
          <w:szCs w:val="16"/>
          <w:lang w:eastAsia="ru-RU"/>
        </w:rPr>
        <w:br/>
      </w:r>
      <w:r w:rsidRPr="00DC7B25">
        <w:rPr>
          <w:rFonts w:ascii="Times New Roman" w:hAnsi="Times New Roman"/>
          <w:b/>
          <w:bCs/>
          <w:color w:val="000000"/>
          <w:sz w:val="16"/>
          <w:szCs w:val="16"/>
          <w:bdr w:val="none" w:sz="0" w:space="0" w:color="auto" w:frame="1"/>
          <w:lang w:eastAsia="ru-RU"/>
        </w:rPr>
        <w:t>5. ЗАКЛЮЧИТЕЛЬНЫЕ ПОЛОЖЕНИЯ</w:t>
      </w:r>
    </w:p>
    <w:p w:rsidR="00BD3F5E" w:rsidRPr="00DC7B25" w:rsidRDefault="00BD3F5E" w:rsidP="00DC7B25">
      <w:pPr>
        <w:pStyle w:val="ListParagraph"/>
        <w:tabs>
          <w:tab w:val="left" w:pos="720"/>
          <w:tab w:val="left" w:pos="900"/>
        </w:tabs>
        <w:spacing w:after="0" w:line="240" w:lineRule="auto"/>
        <w:jc w:val="both"/>
        <w:rPr>
          <w:rFonts w:ascii="Times New Roman" w:hAnsi="Times New Roman"/>
          <w:b/>
          <w:bCs/>
          <w:color w:val="000000"/>
          <w:sz w:val="16"/>
          <w:szCs w:val="16"/>
          <w:lang w:eastAsia="ru-RU"/>
        </w:rPr>
      </w:pPr>
      <w:r w:rsidRPr="00DC7B25">
        <w:rPr>
          <w:rFonts w:ascii="Times New Roman" w:hAnsi="Times New Roman"/>
          <w:color w:val="000000"/>
          <w:sz w:val="16"/>
          <w:szCs w:val="16"/>
          <w:lang w:eastAsia="ru-RU"/>
        </w:rPr>
        <w:b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r w:rsidRPr="00DC7B25">
        <w:rPr>
          <w:rFonts w:ascii="Times New Roman" w:hAnsi="Times New Roman"/>
          <w:color w:val="000000"/>
          <w:sz w:val="16"/>
          <w:szCs w:val="16"/>
          <w:lang w:eastAsia="ru-RU"/>
        </w:rPr>
        <w:b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BD3F5E" w:rsidRPr="00DC7B25" w:rsidRDefault="00BD3F5E" w:rsidP="00DC7B25">
      <w:pPr>
        <w:tabs>
          <w:tab w:val="left" w:pos="720"/>
          <w:tab w:val="left" w:pos="900"/>
        </w:tabs>
        <w:jc w:val="both"/>
        <w:rPr>
          <w:rFonts w:ascii="Times New Roman" w:hAnsi="Times New Roman"/>
          <w:sz w:val="16"/>
          <w:szCs w:val="16"/>
        </w:rPr>
      </w:pPr>
    </w:p>
    <w:sectPr w:rsidR="00BD3F5E" w:rsidRPr="00DC7B25" w:rsidSect="00DC7B25">
      <w:pgSz w:w="11906" w:h="16838"/>
      <w:pgMar w:top="360" w:right="38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40C16"/>
    <w:multiLevelType w:val="hybridMultilevel"/>
    <w:tmpl w:val="C05613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D16"/>
    <w:rsid w:val="000212F9"/>
    <w:rsid w:val="000315E0"/>
    <w:rsid w:val="004A55A2"/>
    <w:rsid w:val="00520BD9"/>
    <w:rsid w:val="00667396"/>
    <w:rsid w:val="00725F26"/>
    <w:rsid w:val="008947B6"/>
    <w:rsid w:val="00916B1C"/>
    <w:rsid w:val="00A73A25"/>
    <w:rsid w:val="00AF61AD"/>
    <w:rsid w:val="00B70D16"/>
    <w:rsid w:val="00BB43F7"/>
    <w:rsid w:val="00BD3F5E"/>
    <w:rsid w:val="00CE2833"/>
    <w:rsid w:val="00D37442"/>
    <w:rsid w:val="00DC7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A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947B6"/>
    <w:rPr>
      <w:rFonts w:cs="Times New Roman"/>
    </w:rPr>
  </w:style>
  <w:style w:type="character" w:styleId="Strong">
    <w:name w:val="Strong"/>
    <w:basedOn w:val="DefaultParagraphFont"/>
    <w:uiPriority w:val="99"/>
    <w:qFormat/>
    <w:rsid w:val="008947B6"/>
    <w:rPr>
      <w:rFonts w:cs="Times New Roman"/>
      <w:b/>
      <w:bCs/>
    </w:rPr>
  </w:style>
  <w:style w:type="character" w:styleId="Emphasis">
    <w:name w:val="Emphasis"/>
    <w:basedOn w:val="DefaultParagraphFont"/>
    <w:uiPriority w:val="99"/>
    <w:qFormat/>
    <w:rsid w:val="008947B6"/>
    <w:rPr>
      <w:rFonts w:cs="Times New Roman"/>
      <w:i/>
      <w:iCs/>
    </w:rPr>
  </w:style>
  <w:style w:type="paragraph" w:styleId="ListParagraph">
    <w:name w:val="List Paragraph"/>
    <w:basedOn w:val="Normal"/>
    <w:uiPriority w:val="99"/>
    <w:qFormat/>
    <w:rsid w:val="008947B6"/>
    <w:pPr>
      <w:ind w:left="720"/>
      <w:contextualSpacing/>
    </w:pPr>
  </w:style>
</w:styles>
</file>

<file path=word/webSettings.xml><?xml version="1.0" encoding="utf-8"?>
<w:webSettings xmlns:r="http://schemas.openxmlformats.org/officeDocument/2006/relationships" xmlns:w="http://schemas.openxmlformats.org/wordprocessingml/2006/main">
  <w:divs>
    <w:div w:id="1307320621">
      <w:marLeft w:val="0"/>
      <w:marRight w:val="0"/>
      <w:marTop w:val="0"/>
      <w:marBottom w:val="0"/>
      <w:divBdr>
        <w:top w:val="none" w:sz="0" w:space="0" w:color="auto"/>
        <w:left w:val="none" w:sz="0" w:space="0" w:color="auto"/>
        <w:bottom w:val="none" w:sz="0" w:space="0" w:color="auto"/>
        <w:right w:val="none" w:sz="0" w:space="0" w:color="auto"/>
      </w:divBdr>
      <w:divsChild>
        <w:div w:id="1307320620">
          <w:marLeft w:val="0"/>
          <w:marRight w:val="0"/>
          <w:marTop w:val="0"/>
          <w:marBottom w:val="0"/>
          <w:divBdr>
            <w:top w:val="none" w:sz="0" w:space="0" w:color="auto"/>
            <w:left w:val="none" w:sz="0" w:space="0" w:color="auto"/>
            <w:bottom w:val="none" w:sz="0" w:space="0" w:color="auto"/>
            <w:right w:val="none" w:sz="0" w:space="0" w:color="auto"/>
          </w:divBdr>
          <w:divsChild>
            <w:div w:id="1307320619">
              <w:marLeft w:val="0"/>
              <w:marRight w:val="0"/>
              <w:marTop w:val="0"/>
              <w:marBottom w:val="0"/>
              <w:divBdr>
                <w:top w:val="none" w:sz="0" w:space="0" w:color="auto"/>
                <w:left w:val="none" w:sz="0" w:space="0" w:color="auto"/>
                <w:bottom w:val="none" w:sz="0" w:space="0" w:color="auto"/>
                <w:right w:val="none" w:sz="0" w:space="0" w:color="auto"/>
              </w:divBdr>
              <w:divsChild>
                <w:div w:id="1307320627">
                  <w:marLeft w:val="0"/>
                  <w:marRight w:val="0"/>
                  <w:marTop w:val="0"/>
                  <w:marBottom w:val="0"/>
                  <w:divBdr>
                    <w:top w:val="none" w:sz="0" w:space="0" w:color="auto"/>
                    <w:left w:val="none" w:sz="0" w:space="0" w:color="auto"/>
                    <w:bottom w:val="none" w:sz="0" w:space="0" w:color="auto"/>
                    <w:right w:val="none" w:sz="0" w:space="0" w:color="auto"/>
                  </w:divBdr>
                  <w:divsChild>
                    <w:div w:id="1307320629">
                      <w:marLeft w:val="300"/>
                      <w:marRight w:val="300"/>
                      <w:marTop w:val="0"/>
                      <w:marBottom w:val="0"/>
                      <w:divBdr>
                        <w:top w:val="none" w:sz="0" w:space="0" w:color="auto"/>
                        <w:left w:val="none" w:sz="0" w:space="0" w:color="auto"/>
                        <w:bottom w:val="none" w:sz="0" w:space="0" w:color="auto"/>
                        <w:right w:val="none" w:sz="0" w:space="0" w:color="auto"/>
                      </w:divBdr>
                      <w:divsChild>
                        <w:div w:id="1307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0625">
          <w:marLeft w:val="0"/>
          <w:marRight w:val="0"/>
          <w:marTop w:val="0"/>
          <w:marBottom w:val="0"/>
          <w:divBdr>
            <w:top w:val="none" w:sz="0" w:space="0" w:color="auto"/>
            <w:left w:val="none" w:sz="0" w:space="0" w:color="auto"/>
            <w:bottom w:val="none" w:sz="0" w:space="0" w:color="auto"/>
            <w:right w:val="none" w:sz="0" w:space="0" w:color="auto"/>
          </w:divBdr>
          <w:divsChild>
            <w:div w:id="1307320623">
              <w:marLeft w:val="0"/>
              <w:marRight w:val="0"/>
              <w:marTop w:val="0"/>
              <w:marBottom w:val="0"/>
              <w:divBdr>
                <w:top w:val="none" w:sz="0" w:space="0" w:color="auto"/>
                <w:left w:val="none" w:sz="0" w:space="0" w:color="auto"/>
                <w:bottom w:val="none" w:sz="0" w:space="0" w:color="auto"/>
                <w:right w:val="none" w:sz="0" w:space="0" w:color="auto"/>
              </w:divBdr>
              <w:divsChild>
                <w:div w:id="1307320622">
                  <w:marLeft w:val="300"/>
                  <w:marRight w:val="300"/>
                  <w:marTop w:val="0"/>
                  <w:marBottom w:val="0"/>
                  <w:divBdr>
                    <w:top w:val="none" w:sz="0" w:space="0" w:color="auto"/>
                    <w:left w:val="none" w:sz="0" w:space="0" w:color="auto"/>
                    <w:bottom w:val="none" w:sz="0" w:space="0" w:color="auto"/>
                    <w:right w:val="none" w:sz="0" w:space="0" w:color="auto"/>
                  </w:divBdr>
                  <w:divsChild>
                    <w:div w:id="1307320624">
                      <w:marLeft w:val="0"/>
                      <w:marRight w:val="0"/>
                      <w:marTop w:val="0"/>
                      <w:marBottom w:val="0"/>
                      <w:divBdr>
                        <w:top w:val="none" w:sz="0" w:space="0" w:color="auto"/>
                        <w:left w:val="none" w:sz="0" w:space="0" w:color="auto"/>
                        <w:bottom w:val="none" w:sz="0" w:space="0" w:color="auto"/>
                        <w:right w:val="none" w:sz="0" w:space="0" w:color="auto"/>
                      </w:divBdr>
                      <w:divsChild>
                        <w:div w:id="13073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2406</Words>
  <Characters>13717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КОМПАНИИ В ОТНОШЕНИИ ОБРАБОТКИ ПЕРСОНАЛЬНЫХ ДАННЫХ</dc:title>
  <dc:subject/>
  <dc:creator>Пользователь Windows</dc:creator>
  <cp:keywords/>
  <dc:description/>
  <cp:lastModifiedBy>1</cp:lastModifiedBy>
  <cp:revision>2</cp:revision>
  <dcterms:created xsi:type="dcterms:W3CDTF">2017-07-08T10:11:00Z</dcterms:created>
  <dcterms:modified xsi:type="dcterms:W3CDTF">2017-07-08T10:11:00Z</dcterms:modified>
</cp:coreProperties>
</file>